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3A51" w:rsidR="005C3A51" w:rsidP="4DAD376D" w:rsidRDefault="005C3A51" w14:paraId="130775BE" w14:textId="1215984E">
      <w:pPr>
        <w:pStyle w:val="Normal"/>
        <w:suppressLineNumbers w:val="0"/>
        <w:tabs>
          <w:tab w:val="left" w:leader="none" w:pos="7655"/>
        </w:tabs>
        <w:bidi w:val="0"/>
        <w:jc w:val="left"/>
        <w:rPr>
          <w:i w:val="0"/>
          <w:iCs w:val="0"/>
          <w:color w:val="auto"/>
        </w:rPr>
      </w:pPr>
      <w:r w:rsidRPr="50755EAB" w:rsidR="186BF4C7">
        <w:rPr>
          <w:rFonts w:ascii="Arial" w:hAnsi="Arial" w:eastAsia="Arial" w:cs="Arial"/>
          <w:b w:val="1"/>
          <w:bCs w:val="1"/>
          <w:i w:val="0"/>
          <w:iCs w:val="0"/>
          <w:color w:val="auto"/>
          <w:sz w:val="32"/>
          <w:szCs w:val="32"/>
        </w:rPr>
        <w:t>Richmond Medical Group</w:t>
      </w:r>
      <w:r>
        <w:tab/>
      </w:r>
      <w:r>
        <w:tab/>
      </w:r>
      <w:r w:rsidR="55AA5246">
        <w:drawing>
          <wp:inline wp14:editId="7014AC47" wp14:anchorId="41F2C454">
            <wp:extent cx="954580" cy="646651"/>
            <wp:effectExtent l="0" t="0" r="0" b="0"/>
            <wp:docPr id="6870245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87024564" name=""/>
                    <pic:cNvPicPr/>
                  </pic:nvPicPr>
                  <pic:blipFill>
                    <a:blip xmlns:r="http://schemas.openxmlformats.org/officeDocument/2006/relationships" r:embed="rId1567841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4580" cy="64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Pr="00122625" w:rsidR="00147515" w:rsidP="4DAD376D" w:rsidRDefault="00557100" w14:paraId="7600F0DC" w14:noSpellErr="1" w14:textId="1926E557">
      <w:pPr>
        <w:pStyle w:val="Normal"/>
        <w:spacing w:after="120"/>
        <w:rPr>
          <w:rFonts w:ascii="Arial" w:hAnsi="Arial" w:cs="Arial"/>
          <w:b w:val="1"/>
          <w:bCs w:val="1"/>
          <w:color w:val="2F759E"/>
          <w:sz w:val="32"/>
          <w:szCs w:val="32"/>
          <w:lang w:val="en-GB" w:eastAsia="en-GB"/>
        </w:rPr>
      </w:pPr>
      <w:r w:rsidRPr="4DAD376D" w:rsidR="00557100">
        <w:rPr>
          <w:rFonts w:ascii="Arial" w:hAnsi="Arial" w:cs="Arial"/>
          <w:b w:val="1"/>
          <w:bCs w:val="1"/>
          <w:color w:val="2F759E"/>
          <w:sz w:val="32"/>
          <w:szCs w:val="32"/>
          <w:lang w:val="en-GB" w:eastAsia="en-GB"/>
        </w:rPr>
        <w:t>Consent to p</w:t>
      </w:r>
      <w:r w:rsidRPr="4DAD376D" w:rsidR="002A3CF8">
        <w:rPr>
          <w:rFonts w:ascii="Arial" w:hAnsi="Arial" w:cs="Arial"/>
          <w:b w:val="1"/>
          <w:bCs w:val="1"/>
          <w:color w:val="2F759E"/>
          <w:sz w:val="32"/>
          <w:szCs w:val="32"/>
          <w:lang w:val="en-GB" w:eastAsia="en-GB"/>
        </w:rPr>
        <w:t xml:space="preserve">roxy </w:t>
      </w:r>
      <w:r w:rsidRPr="4DAD376D" w:rsidR="00557100">
        <w:rPr>
          <w:rFonts w:ascii="Arial" w:hAnsi="Arial" w:cs="Arial"/>
          <w:b w:val="1"/>
          <w:bCs w:val="1"/>
          <w:color w:val="2F759E"/>
          <w:sz w:val="32"/>
          <w:szCs w:val="32"/>
          <w:lang w:val="en-GB" w:eastAsia="en-GB"/>
        </w:rPr>
        <w:t>a</w:t>
      </w:r>
      <w:r w:rsidRPr="4DAD376D" w:rsidR="00147515">
        <w:rPr>
          <w:rFonts w:ascii="Arial" w:hAnsi="Arial" w:cs="Arial"/>
          <w:b w:val="1"/>
          <w:bCs w:val="1"/>
          <w:color w:val="2F759E"/>
          <w:sz w:val="32"/>
          <w:szCs w:val="32"/>
          <w:lang w:val="en-GB" w:eastAsia="en-GB"/>
        </w:rPr>
        <w:t>ccess to GP online services</w:t>
      </w:r>
    </w:p>
    <w:p w:rsidR="3761A3CB" w:rsidP="4DAD376D" w:rsidRDefault="3761A3CB" w14:paraId="67955FB6" w14:textId="4246C047">
      <w:pPr>
        <w:pStyle w:val="Normal"/>
        <w:rPr>
          <w:rFonts w:ascii="Arial" w:hAnsi="Arial" w:cs="Arial"/>
          <w:b w:val="0"/>
          <w:bCs w:val="0"/>
          <w:color w:val="2F759E"/>
          <w:sz w:val="22"/>
          <w:szCs w:val="22"/>
          <w:vertAlign w:val="superscript"/>
          <w:lang w:val="en-GB" w:eastAsia="en-GB"/>
        </w:rPr>
      </w:pPr>
      <w:r w:rsidRPr="4DAD376D" w:rsidR="3761A3CB">
        <w:rPr>
          <w:rFonts w:ascii="Arial" w:hAnsi="Arial" w:cs="Arial"/>
          <w:b w:val="0"/>
          <w:bCs w:val="0"/>
          <w:color w:val="2F759E"/>
          <w:sz w:val="22"/>
          <w:szCs w:val="22"/>
          <w:lang w:val="en-GB" w:eastAsia="en-GB"/>
        </w:rPr>
        <w:t>Consent for proxy access for children must be re</w:t>
      </w:r>
      <w:r w:rsidRPr="4DAD376D" w:rsidR="42F9BAA5">
        <w:rPr>
          <w:rFonts w:ascii="Arial" w:hAnsi="Arial" w:cs="Arial"/>
          <w:b w:val="0"/>
          <w:bCs w:val="0"/>
          <w:color w:val="2F759E"/>
          <w:sz w:val="22"/>
          <w:szCs w:val="22"/>
          <w:lang w:val="en-GB" w:eastAsia="en-GB"/>
        </w:rPr>
        <w:t>newed on the child’s 11</w:t>
      </w:r>
      <w:r w:rsidRPr="4DAD376D" w:rsidR="42F9BAA5">
        <w:rPr>
          <w:rFonts w:ascii="Arial" w:hAnsi="Arial" w:cs="Arial"/>
          <w:b w:val="0"/>
          <w:bCs w:val="0"/>
          <w:color w:val="2F759E"/>
          <w:sz w:val="22"/>
          <w:szCs w:val="22"/>
          <w:vertAlign w:val="superscript"/>
          <w:lang w:val="en-GB" w:eastAsia="en-GB"/>
        </w:rPr>
        <w:t>th</w:t>
      </w:r>
      <w:r w:rsidRPr="4DAD376D" w:rsidR="42F9BAA5">
        <w:rPr>
          <w:rFonts w:ascii="Arial" w:hAnsi="Arial" w:cs="Arial"/>
          <w:b w:val="0"/>
          <w:bCs w:val="0"/>
          <w:color w:val="2F759E"/>
          <w:sz w:val="22"/>
          <w:szCs w:val="22"/>
          <w:lang w:val="en-GB" w:eastAsia="en-GB"/>
        </w:rPr>
        <w:t xml:space="preserve"> birthday and will automatically expire on the child’s 16</w:t>
      </w:r>
      <w:r w:rsidRPr="4DAD376D" w:rsidR="42F9BAA5">
        <w:rPr>
          <w:rFonts w:ascii="Arial" w:hAnsi="Arial" w:cs="Arial"/>
          <w:b w:val="0"/>
          <w:bCs w:val="0"/>
          <w:color w:val="2F759E"/>
          <w:sz w:val="22"/>
          <w:szCs w:val="22"/>
          <w:vertAlign w:val="superscript"/>
          <w:lang w:val="en-GB" w:eastAsia="en-GB"/>
        </w:rPr>
        <w:t>th</w:t>
      </w:r>
      <w:r w:rsidRPr="4DAD376D" w:rsidR="42F9BAA5">
        <w:rPr>
          <w:rFonts w:ascii="Arial" w:hAnsi="Arial" w:cs="Arial"/>
          <w:b w:val="0"/>
          <w:bCs w:val="0"/>
          <w:color w:val="2F759E"/>
          <w:sz w:val="22"/>
          <w:szCs w:val="22"/>
          <w:lang w:val="en-GB" w:eastAsia="en-GB"/>
        </w:rPr>
        <w:t xml:space="preserve"> birthday.</w:t>
      </w:r>
    </w:p>
    <w:p w:rsidR="4DAD376D" w:rsidP="4DAD376D" w:rsidRDefault="4DAD376D" w14:paraId="4E1D3DED" w14:textId="200BD4DD">
      <w:pPr>
        <w:pStyle w:val="Normal"/>
        <w:rPr>
          <w:rFonts w:ascii="Arial" w:hAnsi="Arial" w:cs="Arial"/>
          <w:b w:val="0"/>
          <w:bCs w:val="0"/>
          <w:color w:val="2F759E"/>
          <w:sz w:val="22"/>
          <w:szCs w:val="22"/>
          <w:lang w:val="en-GB" w:eastAsia="en-GB"/>
        </w:rPr>
      </w:pPr>
    </w:p>
    <w:p w:rsidRPr="00122625" w:rsidR="00BD25E5" w:rsidP="008C6BF6" w:rsidRDefault="000161C2" w14:paraId="1D250BBB" w14:noSpellErr="1" w14:textId="3CC92B80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4DAD376D" w:rsidR="000161C2">
        <w:rPr>
          <w:rFonts w:ascii="Arial" w:hAnsi="Arial" w:cs="Arial"/>
          <w:b w:val="1"/>
          <w:bCs w:val="1"/>
          <w:color w:val="2F759E"/>
          <w:sz w:val="22"/>
          <w:szCs w:val="22"/>
          <w:lang w:val="en-GB"/>
        </w:rPr>
        <w:t>Note</w:t>
      </w:r>
      <w:r w:rsidRPr="4DAD376D" w:rsidR="000161C2">
        <w:rPr>
          <w:rFonts w:ascii="Arial" w:hAnsi="Arial" w:cs="Arial"/>
          <w:color w:val="2F759E"/>
          <w:sz w:val="22"/>
          <w:szCs w:val="22"/>
          <w:lang w:val="en-GB"/>
        </w:rPr>
        <w:t xml:space="preserve">: If the patient </w:t>
      </w:r>
      <w:r w:rsidRPr="4DAD376D" w:rsidR="23E0C2F4">
        <w:rPr>
          <w:rFonts w:ascii="Arial" w:hAnsi="Arial" w:cs="Arial"/>
          <w:color w:val="2F759E"/>
          <w:sz w:val="22"/>
          <w:szCs w:val="22"/>
          <w:lang w:val="en-GB"/>
        </w:rPr>
        <w:t xml:space="preserve">is under 11 years </w:t>
      </w:r>
      <w:r w:rsidRPr="4DAD376D" w:rsidR="23E0C2F4">
        <w:rPr>
          <w:rFonts w:ascii="Arial" w:hAnsi="Arial" w:cs="Arial"/>
          <w:color w:val="2F759E"/>
          <w:sz w:val="22"/>
          <w:szCs w:val="22"/>
          <w:lang w:val="en-GB"/>
        </w:rPr>
        <w:t>old or</w:t>
      </w:r>
      <w:r w:rsidRPr="4DAD376D" w:rsidR="23E0C2F4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4DAD376D" w:rsidR="000161C2">
        <w:rPr>
          <w:rFonts w:ascii="Arial" w:hAnsi="Arial" w:cs="Arial"/>
          <w:color w:val="2F759E"/>
          <w:sz w:val="22"/>
          <w:szCs w:val="22"/>
          <w:lang w:val="en-GB"/>
        </w:rPr>
        <w:t>does not have capacity to consent to grant proxy access and proxy access is considered by the practice to be in the patient</w:t>
      </w:r>
      <w:r w:rsidRPr="4DAD376D" w:rsidR="00BD7DAE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:rsidRPr="006C15ED" w:rsidR="00BD7DAE" w:rsidP="008C6BF6" w:rsidRDefault="00BD7DAE" w14:paraId="313FB650" w14:textId="77777777">
      <w:pPr>
        <w:rPr>
          <w:rFonts w:ascii="Arial" w:hAnsi="Arial" w:cs="Arial"/>
          <w:color w:val="2F759E"/>
          <w:szCs w:val="22"/>
          <w:lang w:val="en-GB"/>
        </w:rPr>
      </w:pPr>
    </w:p>
    <w:p w:rsidRPr="006C15ED" w:rsidR="000161C2" w:rsidP="006C15ED" w:rsidRDefault="00BD7DAE" w14:paraId="7441E96F" w14:textId="77777777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:rsidR="006C15ED" w:rsidP="50755EAB" w:rsidRDefault="00025DE5" w14:paraId="51118B1A" w14:textId="71DECFDC">
      <w:pPr>
        <w:spacing w:after="0" w:afterAutospacing="off" w:line="360" w:lineRule="auto"/>
        <w:rPr>
          <w:rFonts w:ascii="Arial" w:hAnsi="Arial" w:cs="Arial"/>
          <w:sz w:val="22"/>
          <w:szCs w:val="22"/>
          <w:lang w:val="en-US"/>
        </w:rPr>
      </w:pPr>
      <w:r w:rsidRPr="50755EAB" w:rsidR="00025DE5">
        <w:rPr>
          <w:rFonts w:ascii="Arial" w:hAnsi="Arial" w:cs="Arial"/>
          <w:sz w:val="22"/>
          <w:szCs w:val="22"/>
          <w:lang w:val="en-US"/>
        </w:rPr>
        <w:t>I,…</w:t>
      </w:r>
      <w:r w:rsidRPr="50755EAB" w:rsidR="00025DE5">
        <w:rPr>
          <w:rFonts w:ascii="Arial" w:hAnsi="Arial" w:cs="Arial"/>
          <w:sz w:val="22"/>
          <w:szCs w:val="22"/>
          <w:lang w:val="en-US"/>
        </w:rPr>
        <w:t>………………………………………</w:t>
      </w:r>
      <w:r w:rsidRPr="50755EAB" w:rsidR="00025DE5">
        <w:rPr>
          <w:rFonts w:ascii="Arial" w:hAnsi="Arial" w:cs="Arial"/>
          <w:sz w:val="22"/>
          <w:szCs w:val="22"/>
          <w:lang w:val="en-US"/>
        </w:rPr>
        <w:t>…..</w:t>
      </w:r>
      <w:r w:rsidRPr="50755EAB" w:rsidR="00025DE5">
        <w:rPr>
          <w:rFonts w:ascii="Arial" w:hAnsi="Arial" w:cs="Arial"/>
          <w:sz w:val="22"/>
          <w:szCs w:val="22"/>
          <w:lang w:val="en-US"/>
        </w:rPr>
        <w:t xml:space="preserve"> </w:t>
      </w:r>
      <w:r w:rsidRPr="50755EAB" w:rsidR="008C6BF6">
        <w:rPr>
          <w:rFonts w:ascii="Arial" w:hAnsi="Arial" w:cs="Arial"/>
          <w:sz w:val="22"/>
          <w:szCs w:val="22"/>
          <w:lang w:val="en-US"/>
        </w:rPr>
        <w:t>(name of patient)</w:t>
      </w:r>
      <w:r w:rsidRPr="50755EAB" w:rsidR="00025DE5">
        <w:rPr>
          <w:rFonts w:ascii="Arial" w:hAnsi="Arial" w:cs="Arial"/>
          <w:sz w:val="22"/>
          <w:szCs w:val="22"/>
          <w:lang w:val="en-US"/>
        </w:rPr>
        <w:t>,</w:t>
      </w:r>
      <w:r w:rsidRPr="50755EAB" w:rsidR="008C6BF6">
        <w:rPr>
          <w:rFonts w:ascii="Arial" w:hAnsi="Arial" w:cs="Arial"/>
          <w:sz w:val="22"/>
          <w:szCs w:val="22"/>
          <w:lang w:val="en-US"/>
        </w:rPr>
        <w:t xml:space="preserve"> gi</w:t>
      </w:r>
      <w:r w:rsidRPr="50755EAB" w:rsidR="006C15ED">
        <w:rPr>
          <w:rFonts w:ascii="Arial" w:hAnsi="Arial" w:cs="Arial"/>
          <w:sz w:val="22"/>
          <w:szCs w:val="22"/>
          <w:lang w:val="en-US"/>
        </w:rPr>
        <w:t>ve permission to my GP</w:t>
      </w:r>
      <w:r w:rsidRPr="50755EAB" w:rsidR="6DA6B2EC">
        <w:rPr>
          <w:rFonts w:ascii="Arial" w:hAnsi="Arial" w:cs="Arial"/>
          <w:sz w:val="22"/>
          <w:szCs w:val="22"/>
          <w:lang w:val="en-US"/>
        </w:rPr>
        <w:t xml:space="preserve"> </w:t>
      </w:r>
      <w:r w:rsidRPr="50755EAB" w:rsidR="006C15ED">
        <w:rPr>
          <w:rFonts w:ascii="Arial" w:hAnsi="Arial" w:cs="Arial"/>
          <w:sz w:val="22"/>
          <w:szCs w:val="22"/>
          <w:lang w:val="en-US"/>
        </w:rPr>
        <w:t>practice</w:t>
      </w:r>
    </w:p>
    <w:p w:rsidR="006C15ED" w:rsidP="50755EAB" w:rsidRDefault="008C6BF6" w14:paraId="27EC2AF1" w14:textId="082C5FA7">
      <w:pPr>
        <w:spacing w:after="0" w:afterAutospacing="off" w:line="360" w:lineRule="auto"/>
        <w:rPr>
          <w:rFonts w:ascii="Arial" w:hAnsi="Arial" w:cs="Arial"/>
          <w:sz w:val="22"/>
          <w:szCs w:val="22"/>
          <w:lang w:val="en-US"/>
        </w:rPr>
      </w:pPr>
      <w:r w:rsidRPr="50755EAB" w:rsidR="008C6BF6">
        <w:rPr>
          <w:rFonts w:ascii="Arial" w:hAnsi="Arial" w:cs="Arial"/>
          <w:sz w:val="22"/>
          <w:szCs w:val="22"/>
          <w:lang w:val="en-US"/>
        </w:rPr>
        <w:t>to give the following people</w:t>
      </w:r>
      <w:r w:rsidRPr="50755EAB" w:rsidR="00025DE5">
        <w:rPr>
          <w:rFonts w:ascii="Arial" w:hAnsi="Arial" w:cs="Arial"/>
          <w:sz w:val="22"/>
          <w:szCs w:val="22"/>
          <w:lang w:val="en-US"/>
        </w:rPr>
        <w:t xml:space="preserve"> ….………………………………………………………</w:t>
      </w:r>
      <w:r w:rsidRPr="50755EAB" w:rsidR="00025DE5">
        <w:rPr>
          <w:rFonts w:ascii="Arial" w:hAnsi="Arial" w:cs="Arial"/>
          <w:sz w:val="22"/>
          <w:szCs w:val="22"/>
          <w:lang w:val="en-US"/>
        </w:rPr>
        <w:t>…..</w:t>
      </w:r>
      <w:r w:rsidRPr="50755EAB" w:rsidR="00025DE5">
        <w:rPr>
          <w:rFonts w:ascii="Arial" w:hAnsi="Arial" w:cs="Arial"/>
          <w:sz w:val="22"/>
          <w:szCs w:val="22"/>
          <w:lang w:val="en-US"/>
        </w:rPr>
        <w:t>…………</w:t>
      </w:r>
      <w:r w:rsidRPr="50755EAB" w:rsidR="00025DE5">
        <w:rPr>
          <w:rFonts w:ascii="Arial" w:hAnsi="Arial" w:cs="Arial"/>
          <w:sz w:val="22"/>
          <w:szCs w:val="22"/>
          <w:lang w:val="en-US"/>
        </w:rPr>
        <w:t>…..</w:t>
      </w:r>
      <w:r w:rsidRPr="50755EAB" w:rsidR="00025DE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Pr="00BD7DAE" w:rsidR="00BD25E5" w:rsidP="50755EAB" w:rsidRDefault="008C6BF6" w14:paraId="1FA54761" w14:textId="2A383186">
      <w:pPr>
        <w:spacing w:after="0" w:afterAutospacing="off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50755EAB" w:rsidR="008C6BF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50755EAB" w:rsidR="008C6BF6">
        <w:rPr>
          <w:rFonts w:ascii="Arial" w:hAnsi="Arial" w:cs="Arial"/>
          <w:sz w:val="22"/>
          <w:szCs w:val="22"/>
          <w:lang w:val="en-GB"/>
        </w:rPr>
        <w:t>below</w:t>
      </w:r>
      <w:r w:rsidRPr="50755EAB" w:rsidR="00BD7DAE">
        <w:rPr>
          <w:rFonts w:ascii="Arial" w:hAnsi="Arial" w:cs="Arial"/>
          <w:sz w:val="22"/>
          <w:szCs w:val="22"/>
          <w:lang w:val="en-GB"/>
        </w:rPr>
        <w:t xml:space="preserve"> in</w:t>
      </w:r>
      <w:r w:rsidRPr="50755EAB" w:rsidR="00BD7DAE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Pr="50755EAB" w:rsidR="00BD25E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:rsidRPr="006B1156" w:rsidR="008C6BF6" w:rsidP="006C15ED" w:rsidRDefault="008C6BF6" w14:paraId="22B0180D" w14:textId="77777777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:rsidR="008C6BF6" w:rsidP="006C15ED" w:rsidRDefault="008C6BF6" w14:paraId="443BE2B9" w14:textId="77777777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4DAD376D" w:rsidR="008C6BF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:rsidRPr="006B1156" w:rsidR="008C6BF6" w:rsidP="008C6BF6" w:rsidRDefault="008C6BF6" w14:paraId="4875A661" w14:textId="77777777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Pr="006B1156" w:rsidR="00C20EAC" w:rsidTr="001B11FD" w14:paraId="3B071ACA" w14:textId="77777777">
        <w:trPr>
          <w:trHeight w:val="675"/>
        </w:trPr>
        <w:tc>
          <w:tcPr>
            <w:tcW w:w="7258" w:type="dxa"/>
          </w:tcPr>
          <w:p w:rsidRPr="006B1156" w:rsidR="00C20EAC" w:rsidP="003362F6" w:rsidRDefault="00C20EAC" w14:paraId="647CA28A" w14:textId="7777777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:rsidRPr="006B1156" w:rsidR="00C20EAC" w:rsidP="003362F6" w:rsidRDefault="00C20EAC" w14:paraId="1C747707" w14:textId="7777777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:rsidR="008C6BF6" w:rsidP="008C6BF6" w:rsidRDefault="008C6BF6" w14:paraId="1A9B89A8" w14:textId="77777777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Pr="006C15ED" w:rsidR="00E12742" w:rsidP="006C15ED" w:rsidRDefault="00BD7DAE" w14:paraId="5BFCB670" w14:textId="77777777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Pr="006B1156" w:rsidR="008C6BF6" w:rsidTr="4DAD376D" w14:paraId="6EEED4F6" w14:textId="77777777">
        <w:trPr>
          <w:trHeight w:val="340"/>
        </w:trPr>
        <w:tc>
          <w:tcPr>
            <w:tcW w:w="8789" w:type="dxa"/>
            <w:tcMar/>
            <w:vAlign w:val="center"/>
          </w:tcPr>
          <w:p w:rsidRPr="006B1156" w:rsidR="008C6BF6" w:rsidP="4DAD376D" w:rsidRDefault="008C6BF6" w14:paraId="08EFE0AD" w14:textId="6A8EF618">
            <w:pPr>
              <w:pStyle w:val="ListNumber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bidi w:val="0"/>
              <w:spacing w:before="0" w:beforeAutospacing="off" w:after="0" w:afterAutospacing="off" w:line="240" w:lineRule="auto"/>
              <w:ind w:left="459" w:right="0" w:hanging="360"/>
              <w:jc w:val="left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DAD376D" w:rsidR="045877C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Creat</w:t>
            </w:r>
            <w:r w:rsidRPr="4DAD376D" w:rsidR="55F4D61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ing</w:t>
            </w:r>
            <w:r w:rsidRPr="4DAD376D" w:rsidR="045877C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online </w:t>
            </w:r>
            <w:r w:rsidRPr="4DAD376D" w:rsidR="25BA3F9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requests fo</w:t>
            </w:r>
            <w:r w:rsidRPr="4DAD376D" w:rsidR="79EAEEC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r </w:t>
            </w:r>
            <w:r w:rsidRPr="4DAD376D" w:rsidR="683074E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help with medical or administrative problems</w:t>
            </w:r>
          </w:p>
        </w:tc>
        <w:tc>
          <w:tcPr>
            <w:tcW w:w="850" w:type="dxa"/>
            <w:tcMar/>
            <w:vAlign w:val="center"/>
          </w:tcPr>
          <w:p w:rsidRPr="006B1156" w:rsidR="008C6BF6" w:rsidP="003362F6" w:rsidRDefault="008C6BF6" w14:paraId="758AF53B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  <w:tr w:rsidRPr="006B1156" w:rsidR="008C6BF6" w:rsidTr="4DAD376D" w14:paraId="07642881" w14:textId="77777777">
        <w:trPr>
          <w:trHeight w:val="340"/>
        </w:trPr>
        <w:tc>
          <w:tcPr>
            <w:tcW w:w="8789" w:type="dxa"/>
            <w:tcMar/>
            <w:vAlign w:val="center"/>
          </w:tcPr>
          <w:p w:rsidRPr="006B1156" w:rsidR="008C6BF6" w:rsidP="4DAD376D" w:rsidRDefault="008C6BF6" w14:paraId="5B6CDD5F" w14:textId="23F9E709">
            <w:pPr>
              <w:pStyle w:val="ListNumber"/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bidi w:val="0"/>
              <w:spacing w:before="0" w:beforeAutospacing="off" w:after="0" w:afterAutospacing="off" w:line="240" w:lineRule="auto"/>
              <w:ind w:left="459" w:right="0" w:hanging="360"/>
              <w:jc w:val="left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DAD376D" w:rsidR="675010D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Managing Prescriptions online</w:t>
            </w:r>
          </w:p>
        </w:tc>
        <w:tc>
          <w:tcPr>
            <w:tcW w:w="850" w:type="dxa"/>
            <w:tcMar/>
            <w:vAlign w:val="center"/>
          </w:tcPr>
          <w:p w:rsidRPr="006B1156" w:rsidR="008C6BF6" w:rsidP="003362F6" w:rsidRDefault="008C6BF6" w14:paraId="7A757706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  <w:tr w:rsidRPr="006B1156" w:rsidR="008C6BF6" w:rsidTr="4DAD376D" w14:paraId="66DB098E" w14:textId="77777777">
        <w:trPr>
          <w:trHeight w:val="340"/>
        </w:trPr>
        <w:tc>
          <w:tcPr>
            <w:tcW w:w="8789" w:type="dxa"/>
            <w:tcMar/>
            <w:vAlign w:val="center"/>
          </w:tcPr>
          <w:p w:rsidRPr="006B1156" w:rsidR="008C6BF6" w:rsidP="00025DE5" w:rsidRDefault="008C6BF6" w14:paraId="28729224" w14:textId="6E43F787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tcMar/>
            <w:vAlign w:val="center"/>
          </w:tcPr>
          <w:p w:rsidRPr="006B1156" w:rsidR="008C6BF6" w:rsidP="003362F6" w:rsidRDefault="008C6BF6" w14:paraId="4E5D282C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</w:tbl>
    <w:p w:rsidRPr="006C15ED" w:rsidR="008C6BF6" w:rsidP="008C6BF6" w:rsidRDefault="008C6BF6" w14:paraId="7C0A8A2A" w14:textId="77777777">
      <w:pPr>
        <w:rPr>
          <w:rFonts w:ascii="Arial" w:hAnsi="Arial" w:cs="Arial"/>
          <w:color w:val="2F759E"/>
          <w:szCs w:val="22"/>
          <w:lang w:val="en-GB"/>
        </w:rPr>
      </w:pPr>
    </w:p>
    <w:p w:rsidRPr="006C15ED" w:rsidR="00BD25E5" w:rsidP="006C15ED" w:rsidRDefault="00BD7DAE" w14:paraId="3B635795" w14:textId="77777777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:rsidR="00025DE5" w:rsidP="00025DE5" w:rsidRDefault="008C6BF6" w14:paraId="30B341F6" w14:textId="77777777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Pr="00122625" w:rsidR="00BD7DAE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Pr="00122625" w:rsidR="00BD7DAE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Pr="00122625" w:rsidR="00025DE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:rsidRPr="006B1156" w:rsidR="00BD25E5" w:rsidP="00025DE5" w:rsidRDefault="00BD7DAE" w14:paraId="0F71B453" w14:textId="67F639AE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Pr="006B1156" w:rsidR="008C6BF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Pr="006B1156" w:rsidR="008C6BF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:rsidRPr="006B1156" w:rsidR="008C6BF6" w:rsidP="006C15ED" w:rsidRDefault="008C6BF6" w14:paraId="0B278E3C" w14:textId="77777777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Pr="00122625" w:rsidR="00BD7DAE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Pr="00122625" w:rsidR="00BD7DAE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Pr="00122625" w:rsidR="00BD7DAE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4" w:type="dxa"/>
        <w:tblInd w:w="108" w:type="dxa"/>
        <w:tblLook w:val="04A0" w:firstRow="1" w:lastRow="0" w:firstColumn="1" w:lastColumn="0" w:noHBand="0" w:noVBand="1"/>
      </w:tblPr>
      <w:tblGrid>
        <w:gridCol w:w="8784"/>
        <w:gridCol w:w="850"/>
      </w:tblGrid>
      <w:tr w:rsidRPr="006B1156" w:rsidR="008C6BF6" w:rsidTr="7BD99DB0" w14:paraId="26EE3F4C" w14:textId="77777777">
        <w:trPr>
          <w:trHeight w:val="405"/>
        </w:trPr>
        <w:tc>
          <w:tcPr>
            <w:tcW w:w="8784" w:type="dxa"/>
            <w:tcMar/>
            <w:vAlign w:val="top"/>
          </w:tcPr>
          <w:p w:rsidRPr="006B1156" w:rsidR="008C6BF6" w:rsidP="7BD99DB0" w:rsidRDefault="008C6BF6" w14:paraId="710C02BA" w14:textId="6142FEA7">
            <w:pPr>
              <w:pStyle w:val="ListNumber"/>
              <w:numPr>
                <w:ilvl w:val="0"/>
                <w:numId w:val="0"/>
              </w:numPr>
              <w:spacing w:before="0" w:after="0"/>
              <w:ind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BD99DB0" w:rsidR="5BB78B9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1. </w:t>
            </w:r>
            <w:r w:rsidRPr="7BD99DB0" w:rsidR="78078DF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BD99DB0" w:rsidR="429206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</w:t>
            </w:r>
            <w:r w:rsidRPr="7BD99DB0" w:rsidR="00BD7DAE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7BD99DB0" w:rsidR="008C6BF6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will 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be responsible for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the security of the information that 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/we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  <w:tcMar/>
          </w:tcPr>
          <w:p w:rsidRPr="006B1156" w:rsidR="008C6BF6" w:rsidP="003362F6" w:rsidRDefault="008C6BF6" w14:paraId="74D19280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  <w:tr w:rsidRPr="006B1156" w:rsidR="008C6BF6" w:rsidTr="7BD99DB0" w14:paraId="71FEF2D9" w14:textId="77777777">
        <w:trPr>
          <w:trHeight w:val="566"/>
        </w:trPr>
        <w:tc>
          <w:tcPr>
            <w:tcW w:w="8784" w:type="dxa"/>
            <w:tcMar/>
            <w:vAlign w:val="top"/>
          </w:tcPr>
          <w:p w:rsidRPr="006B1156" w:rsidR="008C6BF6" w:rsidP="7BD99DB0" w:rsidRDefault="008C6BF6" w14:paraId="1CFF17C2" w14:textId="0D75AA10">
            <w:pPr>
              <w:pStyle w:val="ListNumber"/>
              <w:numPr>
                <w:ilvl w:val="0"/>
                <w:numId w:val="0"/>
              </w:numPr>
              <w:spacing w:before="0" w:after="0"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7BD99DB0" w:rsidR="0E0C538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2.  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</w:t>
            </w:r>
            <w:r w:rsidRPr="7BD99DB0" w:rsidR="00BD7DAE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will contact the practice as soon as possible if 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</w:t>
            </w:r>
            <w:r w:rsidRPr="7BD99DB0" w:rsidR="00BD7DAE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  <w:tcMar/>
          </w:tcPr>
          <w:p w:rsidRPr="006B1156" w:rsidR="008C6BF6" w:rsidP="003362F6" w:rsidRDefault="008C6BF6" w14:paraId="013F3C75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  <w:tr w:rsidRPr="006B1156" w:rsidR="008C6BF6" w:rsidTr="7BD99DB0" w14:paraId="05EFCE69" w14:textId="77777777">
        <w:trPr>
          <w:trHeight w:val="844"/>
        </w:trPr>
        <w:tc>
          <w:tcPr>
            <w:tcW w:w="8784" w:type="dxa"/>
            <w:tcMar/>
            <w:vAlign w:val="top"/>
          </w:tcPr>
          <w:p w:rsidRPr="006B1156" w:rsidR="008C6BF6" w:rsidP="7BD99DB0" w:rsidRDefault="008C6BF6" w14:paraId="5CB75E53" w14:textId="180ABBFE">
            <w:pPr>
              <w:pStyle w:val="ListNumber"/>
              <w:numPr>
                <w:ilvl w:val="0"/>
                <w:numId w:val="0"/>
              </w:numPr>
              <w:spacing w:before="0" w:after="0"/>
              <w:ind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BD99DB0" w:rsidR="05A5A6A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3.  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If 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</w:t>
            </w:r>
            <w:r w:rsidRPr="7BD99DB0" w:rsidR="00BD7DAE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see information in the record that is not about the patient, or is inaccurate, I</w:t>
            </w:r>
            <w:r w:rsidRPr="7BD99DB0" w:rsidR="00BD7DA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/</w:t>
            </w:r>
            <w:r w:rsidRPr="7BD99DB0" w:rsidR="00BD7DAE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7BD99DB0" w:rsidR="008C6BF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will contact the practice as soon as possible</w:t>
            </w:r>
            <w:r w:rsidRPr="7BD99DB0" w:rsidR="1C52C5E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.  </w:t>
            </w:r>
            <w:r w:rsidRPr="7BD99DB0" w:rsidR="1C52C5E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 will treat any information which is not about the patient as being strictly confidential</w:t>
            </w:r>
          </w:p>
        </w:tc>
        <w:tc>
          <w:tcPr>
            <w:tcW w:w="850" w:type="dxa"/>
            <w:tcMar/>
          </w:tcPr>
          <w:p w:rsidRPr="006B1156" w:rsidR="008C6BF6" w:rsidP="003362F6" w:rsidRDefault="008C6BF6" w14:paraId="01AA8653" w14:textId="7777777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Wingdings" w:hAnsi="Wingdings" w:eastAsia="Wingdings" w:cs="Wingdings"/>
                <w:color w:val="000000" w:themeColor="text1"/>
                <w:sz w:val="22"/>
                <w:szCs w:val="22"/>
              </w:rPr>
              <w:t>o</w:t>
            </w:r>
          </w:p>
        </w:tc>
      </w:tr>
    </w:tbl>
    <w:p w:rsidRPr="006B1156" w:rsidR="008C6BF6" w:rsidP="006C15ED" w:rsidRDefault="008C6BF6" w14:paraId="5BCE44B9" w14:textId="77777777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Pr="006B1156" w:rsidR="00C20EAC" w:rsidTr="006C15ED" w14:paraId="26B92885" w14:textId="77777777">
        <w:trPr>
          <w:trHeight w:val="773"/>
        </w:trPr>
        <w:tc>
          <w:tcPr>
            <w:tcW w:w="7655" w:type="dxa"/>
          </w:tcPr>
          <w:p w:rsidRPr="006B1156" w:rsidR="00C20EAC" w:rsidP="00122625" w:rsidRDefault="00C20EAC" w14:paraId="132F4EFB" w14:textId="6A66198E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Pr="00122625"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:rsidRPr="006B1156" w:rsidR="00C20EAC" w:rsidP="003362F6" w:rsidRDefault="00C20EAC" w14:paraId="18F5BF50" w14:textId="09A6482B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Pr="00122625"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:rsidR="006C15ED" w:rsidRDefault="006C15ED" w14:paraId="5EE28775" w14:textId="7795AE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:rsidRPr="006C15ED" w:rsidR="00E37759" w:rsidP="006C15ED" w:rsidRDefault="006C15ED" w14:paraId="360C2AE9" w14:textId="4461738E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:rsidRPr="006C15ED" w:rsidR="00C20EAC" w:rsidP="00122625" w:rsidRDefault="002A3CF8" w14:paraId="22B19191" w14:textId="77777777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:rsidRPr="006B1156" w:rsidR="002A3CF8" w:rsidP="00122625" w:rsidRDefault="00925D78" w14:paraId="112A3BF9" w14:textId="77777777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Pr="006B1156" w:rsidR="002A3CF8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Pr="006B1156" w:rsidR="00D24AF4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Pr="006B1156" w:rsidR="000E7594" w:rsidTr="00E12742" w14:paraId="6AEC742C" w14:textId="77777777">
        <w:trPr>
          <w:trHeight w:val="274"/>
        </w:trPr>
        <w:tc>
          <w:tcPr>
            <w:tcW w:w="4786" w:type="dxa"/>
          </w:tcPr>
          <w:p w:rsidRPr="006B1156" w:rsidR="000E7594" w:rsidP="003362F6" w:rsidRDefault="000E7594" w14:paraId="1C4B8033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:rsidRPr="006B1156" w:rsidR="000E7594" w:rsidP="003362F6" w:rsidRDefault="000E7594" w14:paraId="1781D59C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Pr="006B1156" w:rsidR="000E7594" w:rsidTr="00E12742" w14:paraId="67C03534" w14:textId="77777777">
        <w:tc>
          <w:tcPr>
            <w:tcW w:w="9606" w:type="dxa"/>
            <w:gridSpan w:val="2"/>
          </w:tcPr>
          <w:p w:rsidRPr="006B1156" w:rsidR="000E7594" w:rsidP="003362F6" w:rsidRDefault="000E7594" w14:paraId="0C31A629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Pr="006B1156" w:rsidR="000E7594" w:rsidTr="00892496" w14:paraId="1EB869E4" w14:textId="77777777">
        <w:trPr>
          <w:trHeight w:val="1138"/>
        </w:trPr>
        <w:tc>
          <w:tcPr>
            <w:tcW w:w="9606" w:type="dxa"/>
            <w:gridSpan w:val="2"/>
          </w:tcPr>
          <w:p w:rsidRPr="009C2779" w:rsidR="000E7594" w:rsidP="00025DE5" w:rsidRDefault="000E7594" w14:paraId="6E5DB6D0" w14:textId="2B8FEA6A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Pr="009C2779" w:rsidR="00BD25E5" w:rsidP="002960EB" w:rsidRDefault="00BD25E5" w14:paraId="1C3B3B9B" w14:textId="4B20BC6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9C2779" w:rsidR="00BD25E5" w:rsidP="003362F6" w:rsidRDefault="00BD25E5" w14:paraId="276A6E78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6B1156" w:rsidR="000E7594" w:rsidP="00892496" w:rsidRDefault="00BD25E5" w14:paraId="391CBE2C" w14:textId="5A0DE125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6B1156" w:rsidR="000E7594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Pr="006B1156" w:rsidR="000E7594" w:rsidTr="00E12742" w14:paraId="0B6578E2" w14:textId="77777777">
        <w:tc>
          <w:tcPr>
            <w:tcW w:w="9606" w:type="dxa"/>
            <w:gridSpan w:val="2"/>
          </w:tcPr>
          <w:p w:rsidRPr="006B1156" w:rsidR="000E7594" w:rsidP="003362F6" w:rsidRDefault="000E7594" w14:paraId="23C30361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Pr="006B1156" w:rsidR="000E7594" w:rsidTr="00E12742" w14:paraId="303F3ABF" w14:textId="77777777">
        <w:tc>
          <w:tcPr>
            <w:tcW w:w="4786" w:type="dxa"/>
          </w:tcPr>
          <w:p w:rsidRPr="006B1156" w:rsidR="000E7594" w:rsidP="003362F6" w:rsidRDefault="000E7594" w14:paraId="4EDB2502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:rsidRPr="006B1156" w:rsidR="000E7594" w:rsidP="003362F6" w:rsidRDefault="000E7594" w14:paraId="48278C53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:rsidRPr="006C15ED" w:rsidR="002A3CF8" w:rsidP="006C15ED" w:rsidRDefault="002A3CF8" w14:paraId="04BD8F20" w14:textId="77777777">
      <w:pPr>
        <w:spacing w:before="120"/>
        <w:rPr>
          <w:sz w:val="28"/>
          <w:szCs w:val="28"/>
          <w:lang w:val="en-GB"/>
        </w:rPr>
      </w:pPr>
    </w:p>
    <w:p w:rsidRPr="006C15ED" w:rsidR="00C20EAC" w:rsidP="00C20EAC" w:rsidRDefault="002A3CF8" w14:paraId="77287B04" w14:textId="77777777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Pr="006C15ED" w:rsidR="007B564F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:rsidRPr="006B1156" w:rsidR="002A3CF8" w:rsidP="00C20EAC" w:rsidRDefault="00135F3B" w14:paraId="670431BA" w14:textId="77777777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Pr="006B1156" w:rsidR="002A3CF8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Pr="006B1156" w:rsidR="002A3CF8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Pr="006B1156" w:rsidR="00D24AF4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Pr="006B1156" w:rsidR="000E7594" w:rsidTr="4DAD376D" w14:paraId="718C72B9" w14:textId="77777777">
        <w:trPr>
          <w:trHeight w:val="274"/>
        </w:trPr>
        <w:tc>
          <w:tcPr>
            <w:tcW w:w="4786" w:type="dxa"/>
            <w:tcMar/>
          </w:tcPr>
          <w:p w:rsidRPr="006B1156" w:rsidR="000E7594" w:rsidP="003362F6" w:rsidRDefault="000E7594" w14:paraId="26F48E5B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  <w:tcMar/>
          </w:tcPr>
          <w:p w:rsidRPr="006B1156" w:rsidR="000E7594" w:rsidP="003362F6" w:rsidRDefault="007B564F" w14:paraId="0F05EE1C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Pr="006B1156" w:rsidR="007B564F" w:rsidTr="4DAD376D" w14:paraId="7F2CF408" w14:textId="77777777">
        <w:tc>
          <w:tcPr>
            <w:tcW w:w="4786" w:type="dxa"/>
            <w:tcMar/>
          </w:tcPr>
          <w:p w:rsidRPr="006B1156" w:rsidR="007B564F" w:rsidP="003362F6" w:rsidRDefault="007B564F" w14:paraId="341A1925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  <w:tcMar/>
          </w:tcPr>
          <w:p w:rsidRPr="006B1156" w:rsidR="007B564F" w:rsidP="003362F6" w:rsidRDefault="007B564F" w14:paraId="684376AF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Pr="006B1156" w:rsidR="007B564F" w:rsidTr="4DAD376D" w14:paraId="547899B6" w14:textId="77777777">
        <w:tc>
          <w:tcPr>
            <w:tcW w:w="4786" w:type="dxa"/>
            <w:tcMar/>
          </w:tcPr>
          <w:p w:rsidRPr="006B1156" w:rsidR="007B564F" w:rsidP="003362F6" w:rsidRDefault="007B564F" w14:paraId="7A9ADCA6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  <w:tcMar/>
          </w:tcPr>
          <w:p w:rsidRPr="006B1156" w:rsidR="007B564F" w:rsidP="003362F6" w:rsidRDefault="007B564F" w14:paraId="220FD55A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Pr="006B1156" w:rsidR="007B564F" w:rsidTr="4DAD376D" w14:paraId="0803228B" w14:textId="77777777">
        <w:trPr>
          <w:trHeight w:val="1454"/>
        </w:trPr>
        <w:tc>
          <w:tcPr>
            <w:tcW w:w="4786" w:type="dxa"/>
            <w:tcMar/>
          </w:tcPr>
          <w:p w:rsidRPr="006B1156" w:rsidR="007B564F" w:rsidP="003362F6" w:rsidRDefault="007B564F" w14:paraId="31ADC7EA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:rsidRPr="002960EB" w:rsidR="007B564F" w:rsidP="003362F6" w:rsidRDefault="007B564F" w14:paraId="72DB2BF4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2960EB" w:rsidR="007B564F" w:rsidP="003362F6" w:rsidRDefault="007B564F" w14:paraId="5D322893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2960EB" w:rsidR="007B564F" w:rsidP="003362F6" w:rsidRDefault="007B564F" w14:paraId="684B6FD5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6B1156" w:rsidR="007B564F" w:rsidP="002960EB" w:rsidRDefault="007B564F" w14:paraId="310E35D1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  <w:tcMar/>
          </w:tcPr>
          <w:p w:rsidRPr="006B1156" w:rsidR="007B564F" w:rsidP="003362F6" w:rsidRDefault="007B564F" w14:paraId="09335AEF" w14:noSpellErr="1" w14:textId="1D5D0E3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4DAD376D" w:rsidR="007B564F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4DAD376D" w:rsidR="007B564F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Pr="4DAD376D" w:rsidR="017E236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</w:t>
            </w:r>
            <w:r w:rsidRPr="4DAD376D" w:rsidR="007B564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4DAD376D" w:rsidR="007B564F"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4DAD376D" w:rsidR="007B564F">
              <w:rPr>
                <w:rFonts w:ascii="Wingdings" w:hAnsi="Wingdings" w:eastAsia="Wingdings" w:cs="Wingdings"/>
                <w:color w:val="000000" w:themeColor="text1" w:themeTint="FF" w:themeShade="FF"/>
                <w:sz w:val="22"/>
                <w:szCs w:val="22"/>
              </w:rPr>
              <w:t>o</w:t>
            </w:r>
            <w:r w:rsidRPr="4DAD376D" w:rsidR="007B564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Pr="002960EB" w:rsidR="007B564F" w:rsidP="003362F6" w:rsidRDefault="007B564F" w14:paraId="12344BA8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2960EB" w:rsidR="007B564F" w:rsidP="003362F6" w:rsidRDefault="007B564F" w14:paraId="7B4734C9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2960EB" w:rsidR="007B564F" w:rsidP="003362F6" w:rsidRDefault="007B564F" w14:paraId="75C0EB2B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Pr="006B1156" w:rsidR="007B564F" w:rsidP="003362F6" w:rsidRDefault="002960EB" w14:paraId="050ABD0C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Pr="006B1156" w:rsidR="007B564F" w:rsidTr="4DAD376D" w14:paraId="117BE6D3" w14:textId="77777777">
        <w:tc>
          <w:tcPr>
            <w:tcW w:w="4786" w:type="dxa"/>
            <w:tcMar/>
          </w:tcPr>
          <w:p w:rsidRPr="006B1156" w:rsidR="007B564F" w:rsidP="003362F6" w:rsidRDefault="007B564F" w14:paraId="7B50F646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  <w:tcMar/>
          </w:tcPr>
          <w:p w:rsidRPr="006B1156" w:rsidR="007B564F" w:rsidP="003362F6" w:rsidRDefault="007B564F" w14:paraId="6C04DC14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Pr="006B1156" w:rsidR="000E7594" w:rsidTr="4DAD376D" w14:paraId="53419243" w14:textId="77777777">
        <w:tc>
          <w:tcPr>
            <w:tcW w:w="4786" w:type="dxa"/>
            <w:tcMar/>
          </w:tcPr>
          <w:p w:rsidRPr="006B1156" w:rsidR="000E7594" w:rsidP="003362F6" w:rsidRDefault="007B564F" w14:paraId="5952F45C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  <w:tcMar/>
          </w:tcPr>
          <w:p w:rsidRPr="006B1156" w:rsidR="000E7594" w:rsidP="003362F6" w:rsidRDefault="007B564F" w14:paraId="5E7540BE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Pr="006B1156" w:rsidR="007B564F" w:rsidTr="4DAD376D" w14:paraId="7EF6404A" w14:textId="77777777">
        <w:tc>
          <w:tcPr>
            <w:tcW w:w="4786" w:type="dxa"/>
            <w:tcMar/>
          </w:tcPr>
          <w:p w:rsidRPr="006B1156" w:rsidR="007B564F" w:rsidP="003362F6" w:rsidRDefault="007B564F" w14:paraId="1594FAFF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  <w:tcMar/>
          </w:tcPr>
          <w:p w:rsidRPr="006B1156" w:rsidR="007B564F" w:rsidP="003362F6" w:rsidRDefault="007B564F" w14:paraId="0F6DB645" w14:textId="7777777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:rsidRPr="00122625" w:rsidR="00C20EAC" w:rsidP="006C15ED" w:rsidRDefault="00C20EAC" w14:paraId="480D652C" w14:textId="77777777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:rsidRPr="006C15ED" w:rsidR="00147515" w:rsidP="00C20EAC" w:rsidRDefault="00147515" w14:paraId="44EF206D" w14:textId="77777777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Pr="006B1156" w:rsidR="000E7594" w:rsidTr="00AD6F09" w14:paraId="306CBB3C" w14:textId="77777777">
        <w:trPr>
          <w:trHeight w:val="619"/>
        </w:trPr>
        <w:tc>
          <w:tcPr>
            <w:tcW w:w="3544" w:type="dxa"/>
            <w:gridSpan w:val="2"/>
          </w:tcPr>
          <w:p w:rsidRPr="006B1156" w:rsidR="000E7594" w:rsidP="003362F6" w:rsidRDefault="00E67B23" w14:paraId="24BBCE77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:rsidRPr="006B1156" w:rsidR="000E7594" w:rsidP="003362F6" w:rsidRDefault="00E67B23" w14:paraId="53EC6F0A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Pr="006B1156" w:rsidR="00E12742" w:rsidTr="00AD6F09" w14:paraId="7718020F" w14:textId="77777777">
        <w:trPr>
          <w:trHeight w:val="1109"/>
        </w:trPr>
        <w:tc>
          <w:tcPr>
            <w:tcW w:w="2127" w:type="dxa"/>
          </w:tcPr>
          <w:p w:rsidRPr="00122625" w:rsidR="000E7594" w:rsidP="003362F6" w:rsidRDefault="000E7594" w14:paraId="5657B627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:rsidRPr="006B1156" w:rsidR="000E7594" w:rsidP="003362F6" w:rsidRDefault="000E7594" w14:paraId="7DF3C956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:rsidRPr="006B1156" w:rsidR="000E7594" w:rsidP="003362F6" w:rsidRDefault="000E7594" w14:paraId="0C7FD9E9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:rsidRPr="00122625" w:rsidR="000E7594" w:rsidP="003362F6" w:rsidRDefault="000E7594" w14:paraId="1FD78841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Pr="00122625" w:rsidR="00E67B2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:rsidRPr="00122625" w:rsidR="000E7594" w:rsidP="003362F6" w:rsidRDefault="000E7594" w14:paraId="2A92D977" w14:textId="7777777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:rsidRPr="00122625" w:rsidR="000E7594" w:rsidP="00E67B23" w:rsidRDefault="000E7594" w14:paraId="5EAD7861" w14:textId="7777777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Pr="006B1156" w:rsidR="000E7594" w:rsidP="003362F6" w:rsidRDefault="000E7594" w14:paraId="3FF00C63" w14:textId="77777777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</w:tc>
      </w:tr>
      <w:tr w:rsidRPr="006B1156" w:rsidR="000E7594" w:rsidTr="00E12742" w14:paraId="28E7AC57" w14:textId="77777777">
        <w:trPr>
          <w:trHeight w:val="475"/>
        </w:trPr>
        <w:tc>
          <w:tcPr>
            <w:tcW w:w="7230" w:type="dxa"/>
            <w:gridSpan w:val="3"/>
          </w:tcPr>
          <w:p w:rsidRPr="006B1156" w:rsidR="000E7594" w:rsidP="003362F6" w:rsidRDefault="00E67B23" w14:paraId="6F140051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:rsidRPr="006B1156" w:rsidR="000E7594" w:rsidP="003362F6" w:rsidRDefault="000E7594" w14:paraId="6D5D21D4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Pr="006B1156" w:rsidR="000E7594" w:rsidTr="00E12742" w14:paraId="45A97AA4" w14:textId="77777777">
        <w:trPr>
          <w:trHeight w:val="313"/>
        </w:trPr>
        <w:tc>
          <w:tcPr>
            <w:tcW w:w="9639" w:type="dxa"/>
            <w:gridSpan w:val="4"/>
          </w:tcPr>
          <w:p w:rsidRPr="006B1156" w:rsidR="000E7594" w:rsidP="003362F6" w:rsidRDefault="000E7594" w14:paraId="5ACB55DA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Pr="006B1156" w:rsidR="000E7594" w:rsidTr="00E12742" w14:paraId="5B850EDF" w14:textId="77777777">
        <w:trPr>
          <w:trHeight w:val="313"/>
        </w:trPr>
        <w:tc>
          <w:tcPr>
            <w:tcW w:w="9639" w:type="dxa"/>
            <w:gridSpan w:val="4"/>
          </w:tcPr>
          <w:p w:rsidRPr="006B1156" w:rsidR="000E7594" w:rsidP="003362F6" w:rsidRDefault="000E7594" w14:paraId="11D2B561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Pr="006B1156" w:rsidR="000E7594" w:rsidTr="00AD6F09" w14:paraId="04252E3A" w14:textId="77777777">
        <w:tc>
          <w:tcPr>
            <w:tcW w:w="3544" w:type="dxa"/>
            <w:gridSpan w:val="2"/>
          </w:tcPr>
          <w:p w:rsidRPr="00122625" w:rsidR="00E12742" w:rsidP="00E12742" w:rsidRDefault="000E7594" w14:paraId="1A98698A" w14:textId="77777777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Pr="00122625" w:rsidR="00E67B2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Pr="00122625" w:rsidR="000E7594" w:rsidP="00AD6F09" w:rsidRDefault="00E12742" w14:paraId="64159584" w14:textId="77777777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Pr="00122625" w:rsidR="00AD6F09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:rsidRPr="00122625" w:rsidR="00E12742" w:rsidP="00E12742" w:rsidRDefault="00AD6F09" w14:paraId="2B15E69C" w14:textId="77777777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Pr="00122625" w:rsidR="000E7594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:rsidRPr="00122625" w:rsidR="000E7594" w:rsidP="00E12742" w:rsidRDefault="00E12742" w14:paraId="023CB99B" w14:textId="77777777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  <w:r w:rsidRPr="00122625" w:rsidR="000E759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Pr="00122625" w:rsidR="000E7594" w:rsidP="00E12742" w:rsidRDefault="000E7594" w14:paraId="6EA914FF" w14:textId="77777777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:rsidRPr="00122625" w:rsidR="000E7594" w:rsidP="00E12742" w:rsidRDefault="000E7594" w14:paraId="6797627D" w14:textId="77777777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  <w:p w:rsidRPr="006B1156" w:rsidR="000E7594" w:rsidP="00E12742" w:rsidRDefault="000E7594" w14:paraId="35AA3CE3" w14:textId="77777777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Wingdings" w:hAnsi="Wingdings" w:eastAsia="Wingdings" w:cs="Wingdings"/>
                <w:i w:val="0"/>
                <w:iCs/>
                <w:color w:val="2F759E"/>
                <w:sz w:val="22"/>
                <w:szCs w:val="22"/>
              </w:rPr>
              <w:t>o</w:t>
            </w:r>
          </w:p>
        </w:tc>
        <w:tc>
          <w:tcPr>
            <w:tcW w:w="6095" w:type="dxa"/>
            <w:gridSpan w:val="2"/>
          </w:tcPr>
          <w:p w:rsidRPr="006B1156" w:rsidR="000E7594" w:rsidP="002960EB" w:rsidRDefault="000E7594" w14:paraId="5EEEA462" w14:textId="7777777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Pr="00122625" w:rsidR="002960E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:rsidR="00616E43" w:rsidP="00122625" w:rsidRDefault="00616E43" w14:paraId="216B2CC1" w14:textId="77777777"/>
    <w:sectPr w:rsidR="00616E43" w:rsidSect="006C15E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F4D" w:rsidRDefault="005C2F4D" w14:paraId="5FEB539C" w14:textId="77777777">
      <w:r>
        <w:separator/>
      </w:r>
    </w:p>
  </w:endnote>
  <w:endnote w:type="continuationSeparator" w:id="0">
    <w:p w:rsidR="005C2F4D" w:rsidRDefault="005C2F4D" w14:paraId="5326F6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385782" w:rsidR="006C15ED" w:rsidP="00D00D2C" w:rsidRDefault="006C15ED" w14:paraId="742854B5" w14:textId="147CDD46">
        <w:pPr>
          <w:pStyle w:val="Footer"/>
          <w:tabs>
            <w:tab w:val="clear" w:pos="4513"/>
            <w:tab w:val="clear" w:pos="9026"/>
          </w:tabs>
        </w:pPr>
        <w:r>
          <w:t>RCGP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15ED" w:rsidP="0021039D" w:rsidRDefault="0021039D" w14:paraId="018310B1" w14:textId="1FA3DB67">
        <w:pPr>
          <w:pStyle w:val="Footer"/>
          <w:tabs>
            <w:tab w:val="clear" w:pos="9026"/>
            <w:tab w:val="right" w:pos="9639"/>
          </w:tabs>
        </w:pPr>
        <w:r>
          <w:t>RCGP</w:t>
        </w:r>
        <w:r w:rsidR="005330BD">
          <w:t>: Consent to proxy access to GP online services</w:t>
        </w:r>
      </w:p>
    </w:sdtContent>
  </w:sdt>
  <w:p w:rsidRPr="00982AE7" w:rsidR="006C15ED" w:rsidP="003362F6" w:rsidRDefault="006C15ED" w14:paraId="1C23FC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F4D" w:rsidRDefault="005C2F4D" w14:paraId="53F2232C" w14:textId="77777777">
      <w:r>
        <w:separator/>
      </w:r>
    </w:p>
  </w:footnote>
  <w:footnote w:type="continuationSeparator" w:id="0">
    <w:p w:rsidR="005C2F4D" w:rsidRDefault="005C2F4D" w14:paraId="1FF3C1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5ED" w:rsidP="003362F6" w:rsidRDefault="006C15ED" w14:paraId="18457EFF" w14:textId="77777777">
    <w:pPr>
      <w:pStyle w:val="Header"/>
      <w:pBdr>
        <w:top w:val="single" w:color="auto" w:sz="4" w:space="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5ED" w:rsidP="003362F6" w:rsidRDefault="006C15ED" w14:paraId="6BD083F6" w14:textId="71E4501E">
    <w:pPr>
      <w:pStyle w:val="Header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F1457" w:rsidR="006C15ED" w:rsidP="003362F6" w:rsidRDefault="006C15ED" w14:paraId="13E735ED" w14:textId="2573A642">
    <w:pPr>
      <w:pStyle w:val="Header"/>
      <w:jc w:val="both"/>
    </w:pPr>
    <w:r>
      <w:tab/>
    </w:r>
    <w:r>
      <w:tab/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35fa9e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a34f5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d07a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1a56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f5e49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0c85c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5fa4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4e7b9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e2aa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11413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29820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b32f8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bac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b20a0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c4f67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77172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5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7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9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1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3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5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7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9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19" w:hanging="180"/>
      </w:pPr>
    </w:lvl>
  </w:abstractNum>
  <w:abstractNum xmlns:w="http://schemas.openxmlformats.org/wordprocessingml/2006/main" w:abstractNumId="3">
    <w:nsid w:val="ce1906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45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7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9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1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3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5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7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9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19" w:hanging="180"/>
      </w:pPr>
    </w:lvl>
  </w:abstractNum>
  <w:abstractNum w:abstractNumId="0" w15:restartNumberingAfterBreak="0">
    <w:nsid w:val="01194E62"/>
    <w:multiLevelType w:val="hybridMultilevel"/>
    <w:tmpl w:val="23E0B334"/>
    <w:lvl w:ilvl="0">
      <w:start w:val="1"/>
      <w:numFmt w:val="decimal"/>
      <w:pStyle w:val="ListNumber"/>
      <w:lvlText w:val="%1."/>
      <w:lvlJc w:val="left"/>
      <w:pPr>
        <w:ind w:left="720" w:hanging="360"/>
      </w:pPr>
      <w:rPr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8">
    <w:abstractNumId w:val="6"/>
  </w:num>
  <w:num w:numId="7">
    <w:abstractNumId w:val="5"/>
  </w:num>
  <w:num w:numId="6">
    <w:abstractNumId w:val="4"/>
  </w:num>
  <w:num w:numId="5">
    <w:abstractNumId w:val="3"/>
  </w:num>
  <w:num w:numId="1" w16cid:durableId="534123282">
    <w:abstractNumId w:val="1"/>
  </w:num>
  <w:num w:numId="2" w16cid:durableId="1948849129">
    <w:abstractNumId w:val="0"/>
  </w:num>
  <w:num w:numId="3" w16cid:durableId="573973305">
    <w:abstractNumId w:val="0"/>
    <w:lvlOverride w:ilvl="0"/>
  </w:num>
  <w:num w:numId="4" w16cid:durableId="6646730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64B54"/>
    <w:rsid w:val="00E67B23"/>
    <w:rsid w:val="00F678EF"/>
    <w:rsid w:val="00FD53D2"/>
    <w:rsid w:val="017E2366"/>
    <w:rsid w:val="01A47D6D"/>
    <w:rsid w:val="045877C5"/>
    <w:rsid w:val="05738BE8"/>
    <w:rsid w:val="05A5A6AF"/>
    <w:rsid w:val="05B8C672"/>
    <w:rsid w:val="06C8BA98"/>
    <w:rsid w:val="091EC575"/>
    <w:rsid w:val="0E0C5380"/>
    <w:rsid w:val="10BDDF49"/>
    <w:rsid w:val="16DB55CA"/>
    <w:rsid w:val="186BF4C7"/>
    <w:rsid w:val="1BAAF876"/>
    <w:rsid w:val="1BB6202E"/>
    <w:rsid w:val="1C52C5E1"/>
    <w:rsid w:val="1E47681E"/>
    <w:rsid w:val="2086489F"/>
    <w:rsid w:val="23E0C2F4"/>
    <w:rsid w:val="25BA3F9D"/>
    <w:rsid w:val="27781385"/>
    <w:rsid w:val="3761A3CB"/>
    <w:rsid w:val="38FB20AC"/>
    <w:rsid w:val="3A77BF66"/>
    <w:rsid w:val="3ACAC001"/>
    <w:rsid w:val="429206F6"/>
    <w:rsid w:val="42F9BAA5"/>
    <w:rsid w:val="4DAD376D"/>
    <w:rsid w:val="50755EAB"/>
    <w:rsid w:val="54048FC9"/>
    <w:rsid w:val="55AA5246"/>
    <w:rsid w:val="55F4D61A"/>
    <w:rsid w:val="5633E280"/>
    <w:rsid w:val="5767ABDF"/>
    <w:rsid w:val="5BB78B9B"/>
    <w:rsid w:val="5C8B1514"/>
    <w:rsid w:val="5E5D46AE"/>
    <w:rsid w:val="602F95C2"/>
    <w:rsid w:val="64DCB83D"/>
    <w:rsid w:val="675010DE"/>
    <w:rsid w:val="683074E4"/>
    <w:rsid w:val="6B34F464"/>
    <w:rsid w:val="6C24EC5C"/>
    <w:rsid w:val="6DA6B2EC"/>
    <w:rsid w:val="707D455E"/>
    <w:rsid w:val="70F4DE6C"/>
    <w:rsid w:val="78078DFF"/>
    <w:rsid w:val="79EAEEC4"/>
    <w:rsid w:val="7BD99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hAnsi="Corbel" w:eastAsiaTheme="majorEastAsia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hAnsi="Calibri" w:cs="Calibri" w:eastAsiaTheme="majorEastAsia"/>
      <w:b/>
      <w:bCs/>
      <w:color w:val="990033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7515"/>
    <w:rPr>
      <w:rFonts w:ascii="Corbel" w:hAnsi="Corbel" w:eastAsiaTheme="majorEastAsia" w:cstheme="majorBidi"/>
      <w:b/>
      <w:bCs/>
      <w:i/>
      <w:color w:val="00517E"/>
      <w:sz w:val="32"/>
      <w:szCs w:val="28"/>
      <w:bdr w:val="nil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14751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bdr w:val="nil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147515"/>
    <w:rPr>
      <w:rFonts w:ascii="Calibri" w:hAnsi="Calibri" w:cs="Calibri" w:eastAsiaTheme="majorEastAsia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styleId="BodyTextChar" w:customStyle="1">
    <w:name w:val="Body Text Char"/>
    <w:basedOn w:val="DefaultParagraphFont"/>
    <w:link w:val="BodyText"/>
    <w:uiPriority w:val="99"/>
    <w:rsid w:val="00147515"/>
    <w:rPr>
      <w:rFonts w:ascii="Calibri" w:hAnsi="Calibri" w:eastAsia="Arial Unicode MS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7515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color="auto" w:sz="4" w:space="1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147515"/>
    <w:rPr>
      <w:rFonts w:ascii="Arial" w:hAnsi="Arial" w:eastAsia="Arial Unicode MS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styleId="BodyText2Char" w:customStyle="1">
    <w:name w:val="Body Text 2 Char"/>
    <w:basedOn w:val="DefaultParagraphFont"/>
    <w:link w:val="BodyText2"/>
    <w:uiPriority w:val="99"/>
    <w:rsid w:val="00147515"/>
    <w:rPr>
      <w:rFonts w:ascii="Calibri" w:hAnsi="Calibri" w:eastAsia="Arial Unicode MS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color="auto" w:sz="0" w:space="0"/>
      <w:lang w:val="en-GB" w:eastAsia="en-GB"/>
    </w:rPr>
  </w:style>
  <w:style w:type="paragraph" w:styleId="bodytext4" w:customStyle="1">
    <w:name w:val="body text 4"/>
    <w:basedOn w:val="Normal"/>
    <w:qFormat/>
    <w:rsid w:val="001475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60" w:after="60"/>
    </w:pPr>
    <w:rPr>
      <w:rFonts w:ascii="Calibri" w:hAnsi="Calibri" w:eastAsia="Calibri"/>
      <w:bCs/>
      <w:i/>
      <w:color w:val="17365D" w:themeColor="text2" w:themeShade="BF"/>
      <w:sz w:val="20"/>
      <w:szCs w:val="20"/>
      <w:bdr w:val="none" w:color="auto" w:sz="0" w:space="0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styleId="TickBox" w:customStyle="1">
    <w:name w:val="Tick Box"/>
    <w:basedOn w:val="BodyText"/>
    <w:qFormat/>
    <w:rsid w:val="0014751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color="auto" w:sz="0" w:space="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7515"/>
    <w:rPr>
      <w:rFonts w:ascii="Tahoma" w:hAnsi="Tahoma" w:eastAsia="Arial Unicode MS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54514"/>
    <w:rPr>
      <w:rFonts w:ascii="Times New Roman" w:hAnsi="Times New Roman"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4514"/>
    <w:rPr>
      <w:rFonts w:ascii="Times New Roman" w:hAnsi="Times New Roman" w:eastAsia="Arial Unicode MS" w:cs="Times New Roman"/>
      <w:b/>
      <w:bCs/>
      <w:sz w:val="20"/>
      <w:szCs w:val="20"/>
      <w:bdr w:val="nil"/>
      <w:lang w:val="en-US"/>
    </w:rPr>
  </w:style>
  <w:style w:type="paragraph" w:styleId="BodyA" w:customStyle="1">
    <w:name w:val="Body A"/>
    <w:uiPriority w:val="99"/>
    <w:rsid w:val="00B441C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spacing w:after="0" w:line="240" w:lineRule="auto"/>
    </w:pPr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image" Target="/media/image.png" Id="rId1567841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a1b32a29-4e1a-40a1-8a50-56edbd982916"/>
    <ds:schemaRef ds:uri="0917c01a-c122-41b6-b2fb-c1cc685e6516"/>
  </ds:schemaRefs>
</ds:datastoreItem>
</file>

<file path=customXml/itemProps2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286F4-ED04-2B4F-BE6B-0F3015266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Royal College of General Practitioners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</dc:creator>
  <lastModifiedBy>FIELD, Rohan (RICHMOND MEDICAL GROUP)</lastModifiedBy>
  <revision>6</revision>
  <dcterms:created xsi:type="dcterms:W3CDTF">2022-11-25T13:24:00.0000000Z</dcterms:created>
  <dcterms:modified xsi:type="dcterms:W3CDTF">2025-11-10T12:08:42.0714365Z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